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</w:pPr>
      <w:r>
        <w:t xml:space="preserve">Frontiers in Climate preparation checklist</w:t>
      </w:r>
    </w:p>
    <w:p>
      <w:r>
        <w:rPr>
          <w:i/>
          <w:iCs/>
        </w:rPr>
        <w:t xml:space="preserve">Frontiers · Guidance checked 2026-07-10</w:t>
      </w:r>
    </w:p>
    <w:p>
      <w:pPr>
        <w:pStyle w:val="ListParagraph"/>
        <w:numPr>
          <w:ilvl w:val="0"/>
          <w:numId w:val="1"/>
        </w:numPr>
      </w:pPr>
      <w:r>
        <w:t xml:space="preserve">Abstract length</w:t>
      </w:r>
    </w:p>
    <w:p>
      <w:pPr>
        <w:pStyle w:val="ListParagraph"/>
        <w:numPr>
          <w:ilvl w:val="0"/>
          <w:numId w:val="1"/>
        </w:numPr>
      </w:pPr>
      <w:r>
        <w:t xml:space="preserve">Keywords</w:t>
      </w:r>
    </w:p>
    <w:p>
      <w:pPr>
        <w:pStyle w:val="ListParagraph"/>
        <w:numPr>
          <w:ilvl w:val="0"/>
          <w:numId w:val="1"/>
        </w:numPr>
      </w:pPr>
      <w:r>
        <w:t xml:space="preserve">Reference style</w:t>
      </w:r>
    </w:p>
    <w:p>
      <w:pPr>
        <w:pStyle w:val="ListParagraph"/>
        <w:numPr>
          <w:ilvl w:val="0"/>
          <w:numId w:val="1"/>
        </w:numPr>
      </w:pPr>
      <w:r>
        <w:t xml:space="preserve">Figure and table rules</w:t>
      </w:r>
    </w:p>
    <w:p>
      <w:pPr>
        <w:pStyle w:val="ListParagraph"/>
        <w:numPr>
          <w:ilvl w:val="0"/>
          <w:numId w:val="1"/>
        </w:numPr>
      </w:pPr>
      <w:r>
        <w:t xml:space="preserve">Funding statement</w:t>
      </w:r>
    </w:p>
    <w:p>
      <w:pPr>
        <w:pStyle w:val="ListParagraph"/>
        <w:numPr>
          <w:ilvl w:val="0"/>
          <w:numId w:val="1"/>
        </w:numPr>
      </w:pPr>
      <w:r>
        <w:t xml:space="preserve">Ethics statement</w:t>
      </w:r>
    </w:p>
    <w:p>
      <w:pPr>
        <w:pStyle w:val="ListParagraph"/>
        <w:numPr>
          <w:ilvl w:val="0"/>
          <w:numId w:val="1"/>
        </w:numPr>
      </w:pPr>
      <w:r>
        <w:t xml:space="preserve">Blinded manuscript</w:t>
      </w:r>
    </w:p>
    <w:p>
      <w:pPr>
        <w:pStyle w:val="ListParagraph"/>
        <w:numPr>
          <w:ilvl w:val="0"/>
          <w:numId w:val="1"/>
        </w:numPr>
      </w:pPr>
      <w:r>
        <w:t xml:space="preserve">Supplementary files</w:t>
      </w:r>
    </w:p>
    <w:p>
      <w:pPr>
        <w:pStyle w:val="Heading1"/>
      </w:pPr>
      <w:r>
        <w:t xml:space="preserve">Official guideline source</w:t>
      </w:r>
    </w:p>
    <w:p>
      <w:r>
        <w:t xml:space="preserve">https://www.frontiersin.org/guidelines/author-guidelines</w:t>
      </w:r>
    </w:p>
    <w:p>
      <w:pPr>
        <w:pStyle w:val="Heading2"/>
      </w:pPr>
      <w:r>
        <w:t xml:space="preserve">Always compare this checklist with the journal's current submission portal and editorial instructions.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2026-07-10T10:51:45.680Z</dcterms:created>
  <dcterms:modified xsi:type="dcterms:W3CDTF">2026-07-10T10:51:45.680Z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