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Journal of Applied Psychology preparation checklist</w:t>
      </w:r>
    </w:p>
    <w:p>
      <w:r>
        <w:rPr>
          <w:i/>
          <w:iCs/>
        </w:rPr>
        <w:t xml:space="preserve">American Psychological Association · Guidance checked 2026-06-12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APA-style headings</w:t>
      </w:r>
    </w:p>
    <w:p>
      <w:pPr>
        <w:pStyle w:val="ListParagraph"/>
        <w:numPr>
          <w:ilvl w:val="0"/>
          <w:numId w:val="1"/>
        </w:numPr>
      </w:pPr>
      <w:r>
        <w:t xml:space="preserve">Reference consistency</w:t>
      </w:r>
    </w:p>
    <w:p>
      <w:pPr>
        <w:pStyle w:val="ListParagraph"/>
        <w:numPr>
          <w:ilvl w:val="0"/>
          <w:numId w:val="1"/>
        </w:numPr>
      </w:pPr>
      <w:r>
        <w:t xml:space="preserve">Tables and figures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2026-07-10T10:59:10.110Z</dcterms:created>
  <dcterms:modified xsi:type="dcterms:W3CDTF">2026-07-10T10:59:10.110Z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