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Scientific Reports preparation checklist</w:t>
      </w:r>
    </w:p>
    <w:p>
      <w:r>
        <w:rPr>
          <w:i/>
          <w:iCs/>
        </w:rPr>
        <w:t xml:space="preserve">Nature Portfolio · Guidance checked 2026-07-09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 limit</w:t>
      </w:r>
    </w:p>
    <w:p>
      <w:pPr>
        <w:pStyle w:val="ListParagraph"/>
        <w:numPr>
          <w:ilvl w:val="0"/>
          <w:numId w:val="1"/>
        </w:numPr>
      </w:pPr>
      <w:r>
        <w:t xml:space="preserve">Data availability statement</w:t>
      </w:r>
    </w:p>
    <w:p>
      <w:pPr>
        <w:pStyle w:val="ListParagraph"/>
        <w:numPr>
          <w:ilvl w:val="0"/>
          <w:numId w:val="1"/>
        </w:numPr>
      </w:pPr>
      <w:r>
        <w:t xml:space="preserve">Author contributions</w:t>
      </w:r>
    </w:p>
    <w:p>
      <w:pPr>
        <w:pStyle w:val="ListParagraph"/>
        <w:numPr>
          <w:ilvl w:val="0"/>
          <w:numId w:val="1"/>
        </w:numPr>
      </w:pPr>
      <w:r>
        <w:t xml:space="preserve">Competing interests</w:t>
      </w:r>
    </w:p>
    <w:p>
      <w:pPr>
        <w:pStyle w:val="ListParagraph"/>
        <w:numPr>
          <w:ilvl w:val="0"/>
          <w:numId w:val="1"/>
        </w:numPr>
      </w:pPr>
      <w:r>
        <w:t xml:space="preserve">Figure and table limits</w:t>
      </w:r>
    </w:p>
    <w:p>
      <w:pPr>
        <w:pStyle w:val="Heading1"/>
      </w:pPr>
      <w:r>
        <w:t xml:space="preserve">Official guideline source</w:t>
      </w:r>
    </w:p>
    <w:p>
      <w:r>
        <w:t xml:space="preserve">https://www.nature.com/srep/author-instructions/submission-guidelines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2026-07-10T10:56:18.502Z</dcterms:created>
  <dcterms:modified xsi:type="dcterms:W3CDTF">2026-07-10T10:56:18.502Z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